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521FF" w14:textId="77777777" w:rsidR="00836F28" w:rsidRDefault="004A2C85">
      <w:pPr>
        <w:spacing w:after="0" w:line="259" w:lineRule="auto"/>
        <w:ind w:left="345" w:firstLine="0"/>
        <w:jc w:val="center"/>
      </w:pPr>
      <w:r>
        <w:rPr>
          <w:noProof/>
        </w:rPr>
        <w:drawing>
          <wp:anchor distT="0" distB="0" distL="114300" distR="114300" simplePos="0" relativeHeight="251658240" behindDoc="0" locked="0" layoutInCell="1" allowOverlap="0" wp14:anchorId="0C5D032D" wp14:editId="674F8706">
            <wp:simplePos x="0" y="0"/>
            <wp:positionH relativeFrom="margin">
              <wp:align>center</wp:align>
            </wp:positionH>
            <wp:positionV relativeFrom="paragraph">
              <wp:posOffset>0</wp:posOffset>
            </wp:positionV>
            <wp:extent cx="4026408" cy="3415284"/>
            <wp:effectExtent l="0" t="0" r="0" b="0"/>
            <wp:wrapSquare wrapText="bothSides"/>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8"/>
                    <a:stretch>
                      <a:fillRect/>
                    </a:stretch>
                  </pic:blipFill>
                  <pic:spPr>
                    <a:xfrm>
                      <a:off x="0" y="0"/>
                      <a:ext cx="4026408" cy="3415284"/>
                    </a:xfrm>
                    <a:prstGeom prst="rect">
                      <a:avLst/>
                    </a:prstGeom>
                  </pic:spPr>
                </pic:pic>
              </a:graphicData>
            </a:graphic>
          </wp:anchor>
        </w:drawing>
      </w:r>
      <w:r>
        <w:rPr>
          <w:rFonts w:ascii="Arial" w:eastAsia="Arial" w:hAnsi="Arial" w:cs="Arial"/>
          <w:b/>
          <w:sz w:val="72"/>
        </w:rPr>
        <w:t xml:space="preserve">Computing Policy </w:t>
      </w:r>
    </w:p>
    <w:p w14:paraId="7566084E" w14:textId="77777777" w:rsidR="00836F28" w:rsidRDefault="004A2C85" w:rsidP="004A2C85">
      <w:pPr>
        <w:spacing w:after="167" w:line="259" w:lineRule="auto"/>
        <w:ind w:left="342" w:firstLine="0"/>
        <w:jc w:val="center"/>
      </w:pPr>
      <w:r>
        <w:rPr>
          <w:rFonts w:ascii="Arial" w:eastAsia="Arial" w:hAnsi="Arial" w:cs="Arial"/>
          <w:sz w:val="28"/>
        </w:rPr>
        <w:t>St Laurence in Thanet Church of England Junior Academy</w:t>
      </w:r>
      <w:r>
        <w:rPr>
          <w:rFonts w:ascii="Arial" w:eastAsia="Arial" w:hAnsi="Arial" w:cs="Arial"/>
          <w:sz w:val="20"/>
        </w:rPr>
        <w:t xml:space="preserve"> </w:t>
      </w:r>
    </w:p>
    <w:p w14:paraId="66597BEA" w14:textId="77777777" w:rsidR="00836F28" w:rsidRDefault="004A2C85" w:rsidP="004A2C85">
      <w:pPr>
        <w:pBdr>
          <w:top w:val="single" w:sz="18" w:space="0" w:color="70AD47"/>
          <w:left w:val="single" w:sz="18" w:space="0" w:color="70AD47"/>
          <w:bottom w:val="single" w:sz="18" w:space="0" w:color="70AD47"/>
          <w:right w:val="single" w:sz="18" w:space="0" w:color="70AD47"/>
        </w:pBdr>
        <w:shd w:val="clear" w:color="auto" w:fill="FFFFFF"/>
        <w:spacing w:after="20" w:line="259" w:lineRule="auto"/>
        <w:ind w:left="396" w:firstLine="0"/>
        <w:jc w:val="center"/>
      </w:pPr>
      <w:r>
        <w:rPr>
          <w:b/>
          <w:color w:val="0C64C0"/>
          <w:sz w:val="32"/>
        </w:rPr>
        <w:t xml:space="preserve">Our school offers a supportive, inclusive, nurturing and inspiring learning environment </w:t>
      </w:r>
      <w:r>
        <w:rPr>
          <w:b/>
          <w:color w:val="0070C0"/>
          <w:sz w:val="32"/>
        </w:rPr>
        <w:t xml:space="preserve">where each member is known by God, </w:t>
      </w:r>
      <w:proofErr w:type="gramStart"/>
      <w:r>
        <w:rPr>
          <w:b/>
          <w:color w:val="0070C0"/>
          <w:sz w:val="32"/>
        </w:rPr>
        <w:t xml:space="preserve">loved </w:t>
      </w:r>
      <w:r>
        <w:rPr>
          <w:rFonts w:ascii="Arial" w:eastAsia="Arial" w:hAnsi="Arial" w:cs="Arial"/>
          <w:sz w:val="32"/>
          <w:vertAlign w:val="superscript"/>
        </w:rPr>
        <w:t xml:space="preserve"> </w:t>
      </w:r>
      <w:r>
        <w:rPr>
          <w:b/>
          <w:color w:val="0070C0"/>
          <w:sz w:val="32"/>
        </w:rPr>
        <w:t>and</w:t>
      </w:r>
      <w:proofErr w:type="gramEnd"/>
      <w:r>
        <w:rPr>
          <w:b/>
          <w:color w:val="0070C0"/>
          <w:sz w:val="32"/>
        </w:rPr>
        <w:t xml:space="preserve"> empowered </w:t>
      </w:r>
      <w:r>
        <w:rPr>
          <w:b/>
          <w:color w:val="0C64C0"/>
          <w:sz w:val="32"/>
        </w:rPr>
        <w:t>to reach their full potential. Children are</w:t>
      </w:r>
    </w:p>
    <w:p w14:paraId="11F3A949" w14:textId="77777777" w:rsidR="00836F28" w:rsidRDefault="00836F28" w:rsidP="004A2C85">
      <w:pPr>
        <w:pBdr>
          <w:top w:val="single" w:sz="18" w:space="0" w:color="70AD47"/>
          <w:left w:val="single" w:sz="18" w:space="0" w:color="70AD47"/>
          <w:bottom w:val="single" w:sz="18" w:space="0" w:color="70AD47"/>
          <w:right w:val="single" w:sz="18" w:space="0" w:color="70AD47"/>
        </w:pBdr>
        <w:shd w:val="clear" w:color="auto" w:fill="FFFFFF"/>
        <w:spacing w:after="0" w:line="259" w:lineRule="auto"/>
        <w:ind w:left="396" w:firstLine="0"/>
        <w:jc w:val="center"/>
      </w:pPr>
    </w:p>
    <w:p w14:paraId="4BB210DD" w14:textId="77777777" w:rsidR="00836F28" w:rsidRDefault="004A2C85" w:rsidP="004A2C85">
      <w:pPr>
        <w:pBdr>
          <w:top w:val="single" w:sz="18" w:space="0" w:color="70AD47"/>
          <w:left w:val="single" w:sz="18" w:space="0" w:color="70AD47"/>
          <w:bottom w:val="single" w:sz="18" w:space="0" w:color="70AD47"/>
          <w:right w:val="single" w:sz="18" w:space="0" w:color="70AD47"/>
        </w:pBdr>
        <w:shd w:val="clear" w:color="auto" w:fill="FFFFFF"/>
        <w:spacing w:after="1" w:line="303" w:lineRule="auto"/>
        <w:ind w:left="406" w:hanging="10"/>
        <w:jc w:val="center"/>
      </w:pPr>
      <w:r>
        <w:rPr>
          <w:b/>
          <w:color w:val="0C64C0"/>
          <w:sz w:val="32"/>
        </w:rPr>
        <w:t xml:space="preserve">encouraged through an </w:t>
      </w:r>
      <w:r>
        <w:rPr>
          <w:b/>
          <w:color w:val="0070C0"/>
          <w:sz w:val="32"/>
        </w:rPr>
        <w:t xml:space="preserve">aspirational </w:t>
      </w:r>
      <w:r>
        <w:rPr>
          <w:b/>
          <w:color w:val="0C64C0"/>
          <w:sz w:val="32"/>
        </w:rPr>
        <w:t>and engaging curriculum to develop their knowledge, skills and character so that they can truly flourish, both now and into the future.</w:t>
      </w:r>
    </w:p>
    <w:p w14:paraId="093DC2BC" w14:textId="77777777" w:rsidR="00836F28" w:rsidRDefault="004A2C85">
      <w:pPr>
        <w:pBdr>
          <w:top w:val="single" w:sz="18" w:space="0" w:color="70AD47"/>
          <w:left w:val="single" w:sz="18" w:space="0" w:color="70AD47"/>
          <w:bottom w:val="single" w:sz="18" w:space="0" w:color="70AD47"/>
          <w:right w:val="single" w:sz="18" w:space="0" w:color="70AD47"/>
        </w:pBdr>
        <w:shd w:val="clear" w:color="auto" w:fill="FFFFFF"/>
        <w:spacing w:after="190" w:line="259" w:lineRule="auto"/>
        <w:ind w:left="396" w:firstLine="0"/>
      </w:pPr>
      <w:r>
        <w:rPr>
          <w:sz w:val="20"/>
        </w:rPr>
        <w:t xml:space="preserve"> </w:t>
      </w:r>
      <w:r>
        <w:t xml:space="preserve"> </w:t>
      </w:r>
    </w:p>
    <w:p w14:paraId="21644E9C" w14:textId="77777777" w:rsidR="00836F28" w:rsidRDefault="004A2C85">
      <w:pPr>
        <w:spacing w:after="371" w:line="259" w:lineRule="auto"/>
        <w:ind w:left="396" w:firstLine="0"/>
      </w:pPr>
      <w:r>
        <w:rPr>
          <w:sz w:val="20"/>
        </w:rPr>
        <w:t xml:space="preserve">This set of values is reflected in all our policies. </w:t>
      </w:r>
    </w:p>
    <w:p w14:paraId="202885E0" w14:textId="77777777" w:rsidR="00836F28" w:rsidRDefault="004A2C85">
      <w:pPr>
        <w:pStyle w:val="Heading1"/>
      </w:pPr>
      <w:r>
        <w:rPr>
          <w:color w:val="FFC000"/>
        </w:rPr>
        <w:t xml:space="preserve">Joy        </w:t>
      </w:r>
      <w:r>
        <w:rPr>
          <w:color w:val="FF0000"/>
        </w:rPr>
        <w:t xml:space="preserve">Hope  </w:t>
      </w:r>
      <w:r>
        <w:rPr>
          <w:color w:val="FFC000"/>
        </w:rPr>
        <w:t xml:space="preserve">  </w:t>
      </w:r>
      <w:r>
        <w:rPr>
          <w:color w:val="000000"/>
        </w:rPr>
        <w:t xml:space="preserve">  </w:t>
      </w:r>
      <w:r>
        <w:t xml:space="preserve">Forgiveness </w:t>
      </w:r>
      <w:r>
        <w:rPr>
          <w:color w:val="000000"/>
        </w:rPr>
        <w:t xml:space="preserve">    </w:t>
      </w:r>
      <w:r>
        <w:rPr>
          <w:color w:val="FF00FF"/>
        </w:rPr>
        <w:t xml:space="preserve">Love   </w:t>
      </w:r>
      <w:r>
        <w:rPr>
          <w:color w:val="000000"/>
        </w:rPr>
        <w:t xml:space="preserve">     </w:t>
      </w:r>
      <w:r>
        <w:rPr>
          <w:color w:val="00B050"/>
        </w:rPr>
        <w:t xml:space="preserve">Resilience </w:t>
      </w:r>
    </w:p>
    <w:p w14:paraId="4DA495A0" w14:textId="77777777" w:rsidR="00836F28" w:rsidRDefault="004A2C85">
      <w:pPr>
        <w:spacing w:after="0" w:line="259" w:lineRule="auto"/>
        <w:ind w:left="396" w:firstLine="0"/>
      </w:pPr>
      <w:r>
        <w:rPr>
          <w:rFonts w:ascii="Arial" w:eastAsia="Arial" w:hAnsi="Arial" w:cs="Arial"/>
          <w:b/>
          <w:sz w:val="20"/>
        </w:rPr>
        <w:t xml:space="preserve"> </w:t>
      </w:r>
    </w:p>
    <w:tbl>
      <w:tblPr>
        <w:tblStyle w:val="TableGrid"/>
        <w:tblW w:w="9721" w:type="dxa"/>
        <w:tblInd w:w="504" w:type="dxa"/>
        <w:tblCellMar>
          <w:top w:w="59" w:type="dxa"/>
          <w:right w:w="115" w:type="dxa"/>
        </w:tblCellMar>
        <w:tblLook w:val="04A0" w:firstRow="1" w:lastRow="0" w:firstColumn="1" w:lastColumn="0" w:noHBand="0" w:noVBand="1"/>
      </w:tblPr>
      <w:tblGrid>
        <w:gridCol w:w="2693"/>
        <w:gridCol w:w="1711"/>
        <w:gridCol w:w="540"/>
        <w:gridCol w:w="1018"/>
        <w:gridCol w:w="3759"/>
      </w:tblGrid>
      <w:tr w:rsidR="00836F28" w14:paraId="1BAA8A13" w14:textId="77777777">
        <w:trPr>
          <w:trHeight w:val="532"/>
        </w:trPr>
        <w:tc>
          <w:tcPr>
            <w:tcW w:w="2693" w:type="dxa"/>
            <w:tcBorders>
              <w:top w:val="nil"/>
              <w:left w:val="nil"/>
              <w:bottom w:val="single" w:sz="24" w:space="0" w:color="D8DFDE"/>
              <w:right w:val="nil"/>
            </w:tcBorders>
            <w:shd w:val="clear" w:color="auto" w:fill="D8DFDE"/>
          </w:tcPr>
          <w:p w14:paraId="3E0CFE41" w14:textId="77777777" w:rsidR="00836F28" w:rsidRDefault="004A2C85">
            <w:pPr>
              <w:spacing w:after="0" w:line="259" w:lineRule="auto"/>
              <w:ind w:left="108" w:firstLine="0"/>
            </w:pPr>
            <w:r>
              <w:rPr>
                <w:rFonts w:ascii="Arial" w:eastAsia="Arial" w:hAnsi="Arial" w:cs="Arial"/>
                <w:b/>
                <w:sz w:val="20"/>
              </w:rPr>
              <w:t xml:space="preserve">Approved by: </w:t>
            </w:r>
          </w:p>
        </w:tc>
        <w:tc>
          <w:tcPr>
            <w:tcW w:w="1711" w:type="dxa"/>
            <w:tcBorders>
              <w:top w:val="nil"/>
              <w:left w:val="nil"/>
              <w:bottom w:val="single" w:sz="24" w:space="0" w:color="D8DFDE"/>
              <w:right w:val="nil"/>
            </w:tcBorders>
            <w:shd w:val="clear" w:color="auto" w:fill="D8DFDE"/>
          </w:tcPr>
          <w:p w14:paraId="1382E95E" w14:textId="77777777" w:rsidR="00836F28" w:rsidRDefault="004A2C85">
            <w:pPr>
              <w:spacing w:after="0" w:line="259" w:lineRule="auto"/>
              <w:ind w:left="0" w:firstLine="0"/>
            </w:pPr>
            <w:r>
              <w:rPr>
                <w:rFonts w:ascii="Arial" w:eastAsia="Arial" w:hAnsi="Arial" w:cs="Arial"/>
              </w:rPr>
              <w:t>J Spencer</w:t>
            </w:r>
          </w:p>
        </w:tc>
        <w:tc>
          <w:tcPr>
            <w:tcW w:w="540" w:type="dxa"/>
            <w:tcBorders>
              <w:top w:val="nil"/>
              <w:left w:val="nil"/>
              <w:bottom w:val="single" w:sz="24" w:space="0" w:color="D8DFDE"/>
              <w:right w:val="nil"/>
            </w:tcBorders>
            <w:shd w:val="clear" w:color="auto" w:fill="D8DFDE"/>
          </w:tcPr>
          <w:p w14:paraId="203F8840" w14:textId="77777777" w:rsidR="00836F28" w:rsidRDefault="00836F28">
            <w:pPr>
              <w:spacing w:after="160" w:line="259" w:lineRule="auto"/>
              <w:ind w:left="0" w:firstLine="0"/>
            </w:pPr>
          </w:p>
        </w:tc>
        <w:tc>
          <w:tcPr>
            <w:tcW w:w="1018" w:type="dxa"/>
            <w:tcBorders>
              <w:top w:val="nil"/>
              <w:left w:val="nil"/>
              <w:bottom w:val="single" w:sz="24" w:space="0" w:color="D8DFDE"/>
              <w:right w:val="nil"/>
            </w:tcBorders>
            <w:shd w:val="clear" w:color="auto" w:fill="D8DFDE"/>
          </w:tcPr>
          <w:p w14:paraId="405AD591" w14:textId="77777777" w:rsidR="00836F28" w:rsidRDefault="00836F28">
            <w:pPr>
              <w:spacing w:after="160" w:line="259" w:lineRule="auto"/>
              <w:ind w:left="0" w:firstLine="0"/>
            </w:pPr>
          </w:p>
        </w:tc>
        <w:tc>
          <w:tcPr>
            <w:tcW w:w="3759" w:type="dxa"/>
            <w:tcBorders>
              <w:top w:val="nil"/>
              <w:left w:val="nil"/>
              <w:bottom w:val="single" w:sz="24" w:space="0" w:color="D8DFDE"/>
              <w:right w:val="nil"/>
            </w:tcBorders>
            <w:shd w:val="clear" w:color="auto" w:fill="D8DFDE"/>
          </w:tcPr>
          <w:p w14:paraId="77BFFF1A" w14:textId="77777777" w:rsidR="00836F28" w:rsidRDefault="004A2C85">
            <w:pPr>
              <w:spacing w:after="0" w:line="259" w:lineRule="auto"/>
              <w:ind w:left="0" w:firstLine="0"/>
            </w:pPr>
            <w:r>
              <w:rPr>
                <w:rFonts w:ascii="Arial" w:eastAsia="Arial" w:hAnsi="Arial" w:cs="Arial"/>
                <w:b/>
              </w:rPr>
              <w:t>Date:</w:t>
            </w:r>
            <w:r w:rsidR="00BC0137">
              <w:rPr>
                <w:rFonts w:ascii="Arial" w:eastAsia="Arial" w:hAnsi="Arial" w:cs="Arial"/>
              </w:rPr>
              <w:t xml:space="preserve">  April 2025</w:t>
            </w:r>
          </w:p>
        </w:tc>
      </w:tr>
      <w:tr w:rsidR="00836F28" w14:paraId="6EAEA99B" w14:textId="77777777">
        <w:trPr>
          <w:trHeight w:val="510"/>
        </w:trPr>
        <w:tc>
          <w:tcPr>
            <w:tcW w:w="2693" w:type="dxa"/>
            <w:tcBorders>
              <w:top w:val="single" w:sz="24" w:space="0" w:color="D8DFDE"/>
              <w:left w:val="nil"/>
              <w:bottom w:val="single" w:sz="17" w:space="0" w:color="FFFFFF"/>
              <w:right w:val="nil"/>
            </w:tcBorders>
            <w:shd w:val="clear" w:color="auto" w:fill="D8DFDE"/>
          </w:tcPr>
          <w:p w14:paraId="787FB7AB" w14:textId="77777777" w:rsidR="00836F28" w:rsidRDefault="004A2C85">
            <w:pPr>
              <w:spacing w:after="0" w:line="259" w:lineRule="auto"/>
              <w:ind w:left="108" w:firstLine="0"/>
            </w:pPr>
            <w:r>
              <w:rPr>
                <w:rFonts w:ascii="Arial" w:eastAsia="Arial" w:hAnsi="Arial" w:cs="Arial"/>
                <w:b/>
                <w:sz w:val="20"/>
              </w:rPr>
              <w:t xml:space="preserve">Last reviewed on: </w:t>
            </w:r>
          </w:p>
        </w:tc>
        <w:tc>
          <w:tcPr>
            <w:tcW w:w="1711" w:type="dxa"/>
            <w:tcBorders>
              <w:top w:val="single" w:sz="24" w:space="0" w:color="D8DFDE"/>
              <w:left w:val="nil"/>
              <w:bottom w:val="single" w:sz="17" w:space="0" w:color="FFFFFF"/>
              <w:right w:val="nil"/>
            </w:tcBorders>
            <w:shd w:val="clear" w:color="auto" w:fill="D8DFDE"/>
          </w:tcPr>
          <w:p w14:paraId="56B600DF" w14:textId="77777777" w:rsidR="00836F28" w:rsidRDefault="00BC0137" w:rsidP="004A2C85">
            <w:pPr>
              <w:spacing w:after="0" w:line="259" w:lineRule="auto"/>
              <w:ind w:left="0" w:firstLine="0"/>
            </w:pPr>
            <w:r>
              <w:rPr>
                <w:rFonts w:ascii="Arial" w:eastAsia="Arial" w:hAnsi="Arial" w:cs="Arial"/>
              </w:rPr>
              <w:t>April 2025</w:t>
            </w:r>
          </w:p>
        </w:tc>
        <w:tc>
          <w:tcPr>
            <w:tcW w:w="540" w:type="dxa"/>
            <w:tcBorders>
              <w:top w:val="single" w:sz="24" w:space="0" w:color="D8DFDE"/>
              <w:left w:val="nil"/>
              <w:bottom w:val="single" w:sz="17" w:space="0" w:color="FFFFFF"/>
              <w:right w:val="nil"/>
            </w:tcBorders>
            <w:shd w:val="clear" w:color="auto" w:fill="D8DFDE"/>
          </w:tcPr>
          <w:p w14:paraId="1F4C5EA1" w14:textId="77777777" w:rsidR="00836F28" w:rsidRDefault="00836F28">
            <w:pPr>
              <w:spacing w:after="160" w:line="259" w:lineRule="auto"/>
              <w:ind w:left="0" w:firstLine="0"/>
            </w:pPr>
          </w:p>
        </w:tc>
        <w:tc>
          <w:tcPr>
            <w:tcW w:w="1018" w:type="dxa"/>
            <w:tcBorders>
              <w:top w:val="single" w:sz="24" w:space="0" w:color="D8DFDE"/>
              <w:left w:val="nil"/>
              <w:bottom w:val="single" w:sz="17" w:space="0" w:color="FFFFFF"/>
              <w:right w:val="nil"/>
            </w:tcBorders>
            <w:shd w:val="clear" w:color="auto" w:fill="D8DFDE"/>
          </w:tcPr>
          <w:p w14:paraId="4FD70461" w14:textId="77777777" w:rsidR="00836F28" w:rsidRDefault="00836F28">
            <w:pPr>
              <w:spacing w:after="160" w:line="259" w:lineRule="auto"/>
              <w:ind w:left="0" w:firstLine="0"/>
            </w:pPr>
          </w:p>
        </w:tc>
        <w:tc>
          <w:tcPr>
            <w:tcW w:w="3759" w:type="dxa"/>
            <w:tcBorders>
              <w:top w:val="single" w:sz="24" w:space="0" w:color="D8DFDE"/>
              <w:left w:val="nil"/>
              <w:bottom w:val="single" w:sz="17" w:space="0" w:color="FFFFFF"/>
              <w:right w:val="nil"/>
            </w:tcBorders>
            <w:shd w:val="clear" w:color="auto" w:fill="D8DFDE"/>
            <w:vAlign w:val="center"/>
          </w:tcPr>
          <w:p w14:paraId="06CFD86E" w14:textId="77777777" w:rsidR="00836F28" w:rsidRDefault="00836F28">
            <w:pPr>
              <w:spacing w:after="160" w:line="259" w:lineRule="auto"/>
              <w:ind w:left="0" w:firstLine="0"/>
            </w:pPr>
          </w:p>
        </w:tc>
      </w:tr>
      <w:tr w:rsidR="00836F28" w14:paraId="1816FE09" w14:textId="77777777">
        <w:trPr>
          <w:trHeight w:val="511"/>
        </w:trPr>
        <w:tc>
          <w:tcPr>
            <w:tcW w:w="2693" w:type="dxa"/>
            <w:tcBorders>
              <w:top w:val="single" w:sz="17" w:space="0" w:color="FFFFFF"/>
              <w:left w:val="nil"/>
              <w:bottom w:val="nil"/>
              <w:right w:val="nil"/>
            </w:tcBorders>
            <w:shd w:val="clear" w:color="auto" w:fill="D8DFDE"/>
          </w:tcPr>
          <w:p w14:paraId="3DADA19C" w14:textId="77777777" w:rsidR="00836F28" w:rsidRDefault="004A2C85">
            <w:pPr>
              <w:spacing w:after="0" w:line="259" w:lineRule="auto"/>
              <w:ind w:left="108" w:firstLine="0"/>
            </w:pPr>
            <w:r>
              <w:rPr>
                <w:rFonts w:ascii="Arial" w:eastAsia="Arial" w:hAnsi="Arial" w:cs="Arial"/>
                <w:b/>
                <w:sz w:val="20"/>
              </w:rPr>
              <w:t xml:space="preserve">Next review due by: </w:t>
            </w:r>
          </w:p>
        </w:tc>
        <w:tc>
          <w:tcPr>
            <w:tcW w:w="1711" w:type="dxa"/>
            <w:tcBorders>
              <w:top w:val="single" w:sz="17" w:space="0" w:color="FFFFFF"/>
              <w:left w:val="nil"/>
              <w:bottom w:val="nil"/>
              <w:right w:val="nil"/>
            </w:tcBorders>
            <w:shd w:val="clear" w:color="auto" w:fill="D8DFDE"/>
          </w:tcPr>
          <w:p w14:paraId="491DB2B7" w14:textId="77777777" w:rsidR="00836F28" w:rsidRDefault="00BC0137">
            <w:pPr>
              <w:spacing w:after="0" w:line="259" w:lineRule="auto"/>
              <w:ind w:left="0" w:firstLine="0"/>
            </w:pPr>
            <w:r>
              <w:rPr>
                <w:rFonts w:ascii="Arial" w:eastAsia="Arial" w:hAnsi="Arial" w:cs="Arial"/>
              </w:rPr>
              <w:t>April 2027</w:t>
            </w:r>
          </w:p>
        </w:tc>
        <w:tc>
          <w:tcPr>
            <w:tcW w:w="540" w:type="dxa"/>
            <w:tcBorders>
              <w:top w:val="single" w:sz="17" w:space="0" w:color="FFFFFF"/>
              <w:left w:val="nil"/>
              <w:bottom w:val="nil"/>
              <w:right w:val="nil"/>
            </w:tcBorders>
            <w:shd w:val="clear" w:color="auto" w:fill="D8DFDE"/>
          </w:tcPr>
          <w:p w14:paraId="135DF68B" w14:textId="77777777" w:rsidR="00836F28" w:rsidRDefault="00836F28">
            <w:pPr>
              <w:spacing w:after="160" w:line="259" w:lineRule="auto"/>
              <w:ind w:left="0" w:firstLine="0"/>
            </w:pPr>
          </w:p>
        </w:tc>
        <w:tc>
          <w:tcPr>
            <w:tcW w:w="1018" w:type="dxa"/>
            <w:tcBorders>
              <w:top w:val="single" w:sz="17" w:space="0" w:color="FFFFFF"/>
              <w:left w:val="nil"/>
              <w:bottom w:val="nil"/>
              <w:right w:val="nil"/>
            </w:tcBorders>
            <w:shd w:val="clear" w:color="auto" w:fill="D8DFDE"/>
          </w:tcPr>
          <w:p w14:paraId="16C7E0BB" w14:textId="77777777" w:rsidR="00836F28" w:rsidRDefault="00836F28">
            <w:pPr>
              <w:spacing w:after="160" w:line="259" w:lineRule="auto"/>
              <w:ind w:left="0" w:firstLine="0"/>
            </w:pPr>
          </w:p>
        </w:tc>
        <w:tc>
          <w:tcPr>
            <w:tcW w:w="3759" w:type="dxa"/>
            <w:tcBorders>
              <w:top w:val="single" w:sz="17" w:space="0" w:color="FFFFFF"/>
              <w:left w:val="nil"/>
              <w:bottom w:val="nil"/>
              <w:right w:val="nil"/>
            </w:tcBorders>
            <w:shd w:val="clear" w:color="auto" w:fill="D8DFDE"/>
            <w:vAlign w:val="bottom"/>
          </w:tcPr>
          <w:p w14:paraId="0D051C2F" w14:textId="77777777" w:rsidR="00836F28" w:rsidRDefault="00836F28">
            <w:pPr>
              <w:spacing w:after="160" w:line="259" w:lineRule="auto"/>
              <w:ind w:left="0" w:firstLine="0"/>
            </w:pPr>
          </w:p>
        </w:tc>
      </w:tr>
    </w:tbl>
    <w:p w14:paraId="451C5345" w14:textId="77777777" w:rsidR="00836F28" w:rsidRDefault="004A2C85" w:rsidP="004A2C85">
      <w:pPr>
        <w:spacing w:after="0" w:line="259" w:lineRule="auto"/>
        <w:ind w:left="0" w:firstLine="0"/>
        <w:jc w:val="center"/>
      </w:pPr>
      <w:r>
        <w:rPr>
          <w:rFonts w:ascii="Arial" w:eastAsia="Arial" w:hAnsi="Arial" w:cs="Arial"/>
          <w:b/>
          <w:sz w:val="24"/>
          <w:u w:val="single" w:color="000000"/>
        </w:rPr>
        <w:lastRenderedPageBreak/>
        <w:t>St Laurence Junior Academy</w:t>
      </w:r>
    </w:p>
    <w:p w14:paraId="6AB35A27" w14:textId="77777777" w:rsidR="00836F28" w:rsidRDefault="004A2C85">
      <w:pPr>
        <w:spacing w:after="0" w:line="259" w:lineRule="auto"/>
        <w:ind w:left="358" w:right="1" w:hanging="10"/>
        <w:jc w:val="center"/>
      </w:pPr>
      <w:r>
        <w:rPr>
          <w:rFonts w:ascii="Arial" w:eastAsia="Arial" w:hAnsi="Arial" w:cs="Arial"/>
          <w:b/>
          <w:sz w:val="24"/>
          <w:u w:val="single" w:color="000000"/>
        </w:rPr>
        <w:t>Computing Policy</w:t>
      </w:r>
      <w:r>
        <w:rPr>
          <w:rFonts w:ascii="Arial" w:eastAsia="Arial" w:hAnsi="Arial" w:cs="Arial"/>
          <w:b/>
          <w:sz w:val="24"/>
        </w:rPr>
        <w:t xml:space="preserve"> </w:t>
      </w:r>
    </w:p>
    <w:p w14:paraId="7D966D12" w14:textId="77777777" w:rsidR="00836F28" w:rsidRDefault="004A2C85">
      <w:pPr>
        <w:spacing w:after="0" w:line="259" w:lineRule="auto"/>
        <w:ind w:left="396" w:firstLine="0"/>
      </w:pPr>
      <w:r>
        <w:rPr>
          <w:rFonts w:ascii="Arial" w:eastAsia="Arial" w:hAnsi="Arial" w:cs="Arial"/>
          <w:b/>
          <w:sz w:val="24"/>
        </w:rPr>
        <w:t xml:space="preserve"> </w:t>
      </w:r>
    </w:p>
    <w:p w14:paraId="0EE342C1" w14:textId="77777777" w:rsidR="00836F28" w:rsidRDefault="004A2C85">
      <w:pPr>
        <w:pStyle w:val="Heading2"/>
        <w:ind w:left="391"/>
      </w:pPr>
      <w:r>
        <w:t xml:space="preserve">Introduction  </w:t>
      </w:r>
    </w:p>
    <w:p w14:paraId="3F84994A" w14:textId="77777777" w:rsidR="00836F28" w:rsidRDefault="004A2C85">
      <w:pPr>
        <w:spacing w:after="207"/>
        <w:ind w:left="396" w:right="13" w:firstLine="0"/>
      </w:pPr>
      <w:r>
        <w:t xml:space="preserve">St Laurence Junior Academy believes that every child should have the right to a curriculum that champions excellence; supporting pupils in achieving to the very best of their abilities. We understand the immense value technology plays not only in supporting the Computing and whole school curriculum but overall in the day-to-day life of our school. We believe that technology can provide: enhanced collaborative learning opportunities; better engagement of pupils; easier access to rich content; support conceptual understanding of new concepts and can support the needs of all our pupils. </w:t>
      </w:r>
    </w:p>
    <w:p w14:paraId="5CF9880B" w14:textId="77777777" w:rsidR="00836F28" w:rsidRDefault="004A2C85">
      <w:pPr>
        <w:spacing w:after="262" w:line="259" w:lineRule="auto"/>
        <w:ind w:left="391" w:hanging="10"/>
      </w:pPr>
      <w:r>
        <w:rPr>
          <w:b/>
        </w:rPr>
        <w:t xml:space="preserve">Our Aims: </w:t>
      </w:r>
    </w:p>
    <w:p w14:paraId="6BE4F7DE" w14:textId="77777777" w:rsidR="00836F28" w:rsidRDefault="004A2C85">
      <w:pPr>
        <w:numPr>
          <w:ilvl w:val="0"/>
          <w:numId w:val="1"/>
        </w:numPr>
        <w:ind w:right="13" w:hanging="360"/>
      </w:pPr>
      <w:r>
        <w:t xml:space="preserve">Provide an exciting, rich, relevant and challenging Computing curriculum for all pupils. </w:t>
      </w:r>
    </w:p>
    <w:p w14:paraId="4A05F2BD" w14:textId="77777777" w:rsidR="00836F28" w:rsidRDefault="004A2C85">
      <w:pPr>
        <w:numPr>
          <w:ilvl w:val="0"/>
          <w:numId w:val="1"/>
        </w:numPr>
        <w:ind w:right="13" w:hanging="360"/>
      </w:pPr>
      <w:r>
        <w:t xml:space="preserve">Enthuse and equip children with the capability to use technology throughout their lives. </w:t>
      </w:r>
    </w:p>
    <w:p w14:paraId="613E167F" w14:textId="77777777" w:rsidR="00836F28" w:rsidRDefault="004A2C85">
      <w:pPr>
        <w:numPr>
          <w:ilvl w:val="0"/>
          <w:numId w:val="1"/>
        </w:numPr>
        <w:ind w:right="13" w:hanging="360"/>
      </w:pPr>
      <w:r>
        <w:t xml:space="preserve">Give children access to a variety of high quality hardware, software and unplugged resources. </w:t>
      </w:r>
    </w:p>
    <w:p w14:paraId="25F1FE2C" w14:textId="77777777" w:rsidR="00836F28" w:rsidRDefault="004A2C85">
      <w:pPr>
        <w:numPr>
          <w:ilvl w:val="0"/>
          <w:numId w:val="1"/>
        </w:numPr>
        <w:spacing w:after="53"/>
        <w:ind w:right="13" w:hanging="360"/>
      </w:pPr>
      <w:r>
        <w:t xml:space="preserve">Instil critical thinking, reflective learning and a ‘can do’ attitude for all our pupils, particularly when engaging with technology and its associated resources. </w:t>
      </w:r>
    </w:p>
    <w:p w14:paraId="4FB0B760" w14:textId="77777777" w:rsidR="00836F28" w:rsidRDefault="004A2C85">
      <w:pPr>
        <w:numPr>
          <w:ilvl w:val="0"/>
          <w:numId w:val="1"/>
        </w:numPr>
        <w:spacing w:after="54"/>
        <w:ind w:right="13" w:hanging="360"/>
      </w:pPr>
      <w:r>
        <w:t xml:space="preserve">Teach pupils to become responsible, respectful and competent users of data, information and communication technology. </w:t>
      </w:r>
    </w:p>
    <w:p w14:paraId="4977AC1A" w14:textId="77777777" w:rsidR="00836F28" w:rsidRDefault="004A2C85">
      <w:pPr>
        <w:numPr>
          <w:ilvl w:val="0"/>
          <w:numId w:val="1"/>
        </w:numPr>
        <w:spacing w:after="54"/>
        <w:ind w:right="13" w:hanging="360"/>
      </w:pPr>
      <w:r>
        <w:t xml:space="preserve">Equip pupils with skills, strategies and knowledge that will enable them to reap the benefits of the online world, whilst being able to minimise risk to themselves or others. </w:t>
      </w:r>
    </w:p>
    <w:p w14:paraId="0F122D33" w14:textId="77777777" w:rsidR="00836F28" w:rsidRDefault="004A2C85">
      <w:pPr>
        <w:numPr>
          <w:ilvl w:val="0"/>
          <w:numId w:val="1"/>
        </w:numPr>
        <w:spacing w:after="51"/>
        <w:ind w:right="13" w:hanging="360"/>
      </w:pPr>
      <w:r>
        <w:t xml:space="preserve">Use technology imaginatively and creatively to inspire and engage all pupils, as well as using it to be more efficient in the tasks associated with running an effective school. </w:t>
      </w:r>
    </w:p>
    <w:p w14:paraId="475CC981" w14:textId="77777777" w:rsidR="00836F28" w:rsidRDefault="004A2C85">
      <w:pPr>
        <w:numPr>
          <w:ilvl w:val="0"/>
          <w:numId w:val="1"/>
        </w:numPr>
        <w:spacing w:after="31"/>
        <w:ind w:right="13" w:hanging="360"/>
      </w:pPr>
      <w:r>
        <w:t xml:space="preserve">Provide technology solutions for forging better home and school links. </w:t>
      </w:r>
    </w:p>
    <w:p w14:paraId="4DAB3ABF" w14:textId="77777777" w:rsidR="00836F28" w:rsidRDefault="004A2C85">
      <w:pPr>
        <w:numPr>
          <w:ilvl w:val="0"/>
          <w:numId w:val="1"/>
        </w:numPr>
        <w:spacing w:after="186"/>
        <w:ind w:right="13" w:hanging="360"/>
      </w:pPr>
      <w:r>
        <w:t xml:space="preserve">Utilise computational thinking beyond the Computing curriculum. </w:t>
      </w:r>
    </w:p>
    <w:p w14:paraId="3CF985E8" w14:textId="77777777" w:rsidR="00836F28" w:rsidRDefault="004A2C85">
      <w:pPr>
        <w:spacing w:after="218" w:line="259" w:lineRule="auto"/>
        <w:ind w:left="396" w:firstLine="0"/>
      </w:pPr>
      <w:r>
        <w:rPr>
          <w:b/>
        </w:rPr>
        <w:t xml:space="preserve"> </w:t>
      </w:r>
    </w:p>
    <w:p w14:paraId="4B92EAED" w14:textId="77777777" w:rsidR="00836F28" w:rsidRDefault="004A2C85">
      <w:pPr>
        <w:pStyle w:val="Heading2"/>
        <w:ind w:left="391"/>
      </w:pPr>
      <w:r>
        <w:t xml:space="preserve">Curriculum </w:t>
      </w:r>
    </w:p>
    <w:p w14:paraId="5E4B512D" w14:textId="77777777" w:rsidR="00836F28" w:rsidRDefault="004A2C85">
      <w:pPr>
        <w:spacing w:after="207"/>
        <w:ind w:left="396" w:right="13" w:firstLine="0"/>
      </w:pPr>
      <w:r>
        <w:t xml:space="preserve">As a school, we have chosen the Teach Computing Scheme of Work. The scheme of work supports our teachers in delivering fun and engaging lessons which help to raise standards and allow all pupils to achieve to their full potential. It is a spiral curriculum. We are confident that the scheme of work more than adequately meets the national vision for Computing. It provides immense flexibility, strong cross-curricular links and integrates perfectly with various programs and apps.  </w:t>
      </w:r>
    </w:p>
    <w:p w14:paraId="0A760557" w14:textId="77777777" w:rsidR="00836F28" w:rsidRDefault="004A2C85">
      <w:pPr>
        <w:spacing w:after="218" w:line="259" w:lineRule="auto"/>
        <w:ind w:left="396" w:firstLine="0"/>
      </w:pPr>
      <w:r>
        <w:t xml:space="preserve"> </w:t>
      </w:r>
    </w:p>
    <w:p w14:paraId="6CB793D9" w14:textId="77777777" w:rsidR="00836F28" w:rsidRDefault="004A2C85">
      <w:pPr>
        <w:spacing w:after="261" w:line="259" w:lineRule="auto"/>
        <w:ind w:left="391" w:hanging="10"/>
      </w:pPr>
      <w:r>
        <w:rPr>
          <w:b/>
        </w:rPr>
        <w:t xml:space="preserve">Key Stage 2 Outcomes:  </w:t>
      </w:r>
    </w:p>
    <w:p w14:paraId="59AFE357" w14:textId="77777777" w:rsidR="00836F28" w:rsidRDefault="004A2C85">
      <w:pPr>
        <w:numPr>
          <w:ilvl w:val="0"/>
          <w:numId w:val="2"/>
        </w:numPr>
        <w:spacing w:after="54"/>
        <w:ind w:right="13" w:hanging="360"/>
      </w:pPr>
      <w:r>
        <w:t xml:space="preserve">Design and write programs that accomplish specific goals, including controlling or simulating physical systems; solve problems by decomposing them into smaller parts. </w:t>
      </w:r>
    </w:p>
    <w:p w14:paraId="4BB17605" w14:textId="77777777" w:rsidR="00836F28" w:rsidRDefault="004A2C85">
      <w:pPr>
        <w:numPr>
          <w:ilvl w:val="0"/>
          <w:numId w:val="2"/>
        </w:numPr>
        <w:ind w:right="13" w:hanging="360"/>
      </w:pPr>
      <w:r>
        <w:t xml:space="preserve">Use sequence, selection and repetition in programs; work with variables and various forms of input and output; generate appropriate inputs and predicted outputs to test programs. </w:t>
      </w:r>
    </w:p>
    <w:p w14:paraId="1307C1A1" w14:textId="77777777" w:rsidR="00881804" w:rsidRDefault="00881804" w:rsidP="00881804">
      <w:pPr>
        <w:spacing w:after="51"/>
        <w:ind w:left="1101" w:right="13" w:firstLine="0"/>
      </w:pPr>
    </w:p>
    <w:p w14:paraId="7209697E" w14:textId="2B9BF72F" w:rsidR="00836F28" w:rsidRDefault="004A2C85" w:rsidP="00881804">
      <w:pPr>
        <w:pStyle w:val="ListParagraph"/>
        <w:numPr>
          <w:ilvl w:val="0"/>
          <w:numId w:val="7"/>
        </w:numPr>
        <w:spacing w:after="51"/>
        <w:ind w:right="13"/>
      </w:pPr>
      <w:r>
        <w:t xml:space="preserve">Use logical reasoning to explain how a simple algorithm works and to detect and correct </w:t>
      </w:r>
      <w:bookmarkStart w:id="0" w:name="_GoBack"/>
      <w:bookmarkEnd w:id="0"/>
      <w:r>
        <w:t xml:space="preserve">errors in algorithms and programs. </w:t>
      </w:r>
    </w:p>
    <w:p w14:paraId="6E20F225" w14:textId="77777777" w:rsidR="00836F28" w:rsidRDefault="004A2C85">
      <w:pPr>
        <w:numPr>
          <w:ilvl w:val="0"/>
          <w:numId w:val="2"/>
        </w:numPr>
        <w:spacing w:after="54"/>
        <w:ind w:right="13" w:hanging="360"/>
      </w:pPr>
      <w:r>
        <w:t xml:space="preserve">Understand computer networks including the internet; how they can provide multiple services, such as the worldwide web; and the opportunities they offer for communication and collaboration. </w:t>
      </w:r>
    </w:p>
    <w:p w14:paraId="00F65A86" w14:textId="77777777" w:rsidR="00836F28" w:rsidRDefault="004A2C85">
      <w:pPr>
        <w:numPr>
          <w:ilvl w:val="0"/>
          <w:numId w:val="2"/>
        </w:numPr>
        <w:spacing w:after="54"/>
        <w:ind w:right="13" w:hanging="360"/>
      </w:pPr>
      <w:r>
        <w:t xml:space="preserve">Describe how Internet search engines find and store data; use search engines effectively; be discerning in evaluating digital content; respect individuals and intellectual property; use technology responsibly, securely and safely. </w:t>
      </w:r>
    </w:p>
    <w:p w14:paraId="05FB7B82" w14:textId="77777777" w:rsidR="00836F28" w:rsidRDefault="004A2C85">
      <w:pPr>
        <w:numPr>
          <w:ilvl w:val="0"/>
          <w:numId w:val="2"/>
        </w:numPr>
        <w:spacing w:after="206"/>
        <w:ind w:right="13" w:hanging="360"/>
      </w:pPr>
      <w:r>
        <w:t xml:space="preserve">Select, use and combine a variety of software (including internet services) on a range of digital devices to accomplish given goals, including collecting, analysing, evaluating and presenting data and information. </w:t>
      </w:r>
    </w:p>
    <w:p w14:paraId="1BBDDFE1" w14:textId="77777777" w:rsidR="00836F28" w:rsidRDefault="004A2C85">
      <w:pPr>
        <w:spacing w:after="218" w:line="259" w:lineRule="auto"/>
        <w:ind w:left="396" w:firstLine="0"/>
      </w:pPr>
      <w:r>
        <w:t xml:space="preserve"> </w:t>
      </w:r>
    </w:p>
    <w:p w14:paraId="5E427BCF" w14:textId="77777777" w:rsidR="00836F28" w:rsidRDefault="004A2C85">
      <w:pPr>
        <w:pStyle w:val="Heading2"/>
        <w:ind w:left="391"/>
      </w:pPr>
      <w:r>
        <w:t xml:space="preserve">Teaching &amp; Learning </w:t>
      </w:r>
    </w:p>
    <w:p w14:paraId="3794902D" w14:textId="77777777" w:rsidR="00836F28" w:rsidRDefault="004A2C85">
      <w:pPr>
        <w:ind w:left="396" w:right="288" w:firstLine="0"/>
      </w:pPr>
      <w:r>
        <w:t xml:space="preserve">Teaching and learning of computing skills are taught discretely as well as part of lessons across the curriculum. Teacher’s planning is differentiated to meet the range of needs in any class including those children who may need extra support, those who are in line with average expectations and those working above average expectations for children of their age. </w:t>
      </w:r>
    </w:p>
    <w:p w14:paraId="596BD395" w14:textId="77777777" w:rsidR="00836F28" w:rsidRDefault="004A2C85">
      <w:pPr>
        <w:spacing w:after="0" w:line="259" w:lineRule="auto"/>
        <w:ind w:left="0" w:firstLine="0"/>
      </w:pPr>
      <w:r>
        <w:rPr>
          <w:color w:val="0000FF"/>
        </w:rPr>
        <w:t xml:space="preserve"> </w:t>
      </w:r>
    </w:p>
    <w:p w14:paraId="18A0CEAD" w14:textId="77777777" w:rsidR="00836F28" w:rsidRDefault="004A2C85">
      <w:pPr>
        <w:ind w:left="0" w:right="13" w:firstLine="0"/>
      </w:pPr>
      <w:r>
        <w:t xml:space="preserve">        A wide range of styles are employed to ensure all children are sufficiently challenged: </w:t>
      </w:r>
    </w:p>
    <w:p w14:paraId="6C258AA0" w14:textId="77777777" w:rsidR="00836F28" w:rsidRDefault="004A2C85">
      <w:pPr>
        <w:spacing w:after="24" w:line="259" w:lineRule="auto"/>
        <w:ind w:left="0" w:firstLine="0"/>
      </w:pPr>
      <w:r>
        <w:t xml:space="preserve"> </w:t>
      </w:r>
    </w:p>
    <w:p w14:paraId="77441CC6" w14:textId="77777777" w:rsidR="00836F28" w:rsidRDefault="004A2C85">
      <w:pPr>
        <w:numPr>
          <w:ilvl w:val="0"/>
          <w:numId w:val="3"/>
        </w:numPr>
        <w:ind w:right="13" w:hanging="360"/>
      </w:pPr>
      <w:r>
        <w:t xml:space="preserve">Children may be required to work individually, in pairs or in small groups according to the nature or activity of the task. </w:t>
      </w:r>
    </w:p>
    <w:p w14:paraId="0B10D37D" w14:textId="77777777" w:rsidR="004A2C85" w:rsidRDefault="004A2C85">
      <w:pPr>
        <w:numPr>
          <w:ilvl w:val="0"/>
          <w:numId w:val="3"/>
        </w:numPr>
        <w:ind w:right="13" w:hanging="360"/>
      </w:pPr>
      <w:r>
        <w:t>Some lessons are not on laptops or iPads and are instead written. These are kept in individual folders.</w:t>
      </w:r>
    </w:p>
    <w:p w14:paraId="1F8E2A1E" w14:textId="77777777" w:rsidR="00836F28" w:rsidRDefault="004A2C85">
      <w:pPr>
        <w:numPr>
          <w:ilvl w:val="0"/>
          <w:numId w:val="3"/>
        </w:numPr>
        <w:ind w:right="13" w:hanging="360"/>
      </w:pPr>
      <w:r>
        <w:t xml:space="preserve">Different pace of working. </w:t>
      </w:r>
    </w:p>
    <w:p w14:paraId="2BF29438" w14:textId="77777777" w:rsidR="00836F28" w:rsidRDefault="004A2C85">
      <w:pPr>
        <w:numPr>
          <w:ilvl w:val="0"/>
          <w:numId w:val="3"/>
        </w:numPr>
        <w:ind w:right="13" w:hanging="360"/>
      </w:pPr>
      <w:r>
        <w:t xml:space="preserve">Different groupings of children - groupings may be based on ability either same ability or mixed ability. </w:t>
      </w:r>
    </w:p>
    <w:p w14:paraId="142D0196" w14:textId="77777777" w:rsidR="00836F28" w:rsidRDefault="004A2C85">
      <w:pPr>
        <w:numPr>
          <w:ilvl w:val="0"/>
          <w:numId w:val="3"/>
        </w:numPr>
        <w:ind w:right="13" w:hanging="360"/>
      </w:pPr>
      <w:r>
        <w:t xml:space="preserve">Different levels of input and support. </w:t>
      </w:r>
    </w:p>
    <w:p w14:paraId="1DA297C8" w14:textId="77777777" w:rsidR="00836F28" w:rsidRDefault="004A2C85">
      <w:pPr>
        <w:numPr>
          <w:ilvl w:val="0"/>
          <w:numId w:val="3"/>
        </w:numPr>
        <w:ind w:right="13" w:hanging="360"/>
      </w:pPr>
      <w:r>
        <w:t xml:space="preserve">Different outcomes expected. </w:t>
      </w:r>
    </w:p>
    <w:p w14:paraId="01A5A7A8" w14:textId="77777777" w:rsidR="00BC0137" w:rsidRDefault="00BC0137" w:rsidP="00BC0137">
      <w:pPr>
        <w:ind w:right="13"/>
      </w:pPr>
    </w:p>
    <w:p w14:paraId="4B1D7CE5" w14:textId="77777777" w:rsidR="00BC0137" w:rsidRPr="00BC0137" w:rsidRDefault="00BC0137" w:rsidP="00BC0137">
      <w:pPr>
        <w:ind w:right="13"/>
        <w:rPr>
          <w:b/>
        </w:rPr>
      </w:pPr>
      <w:r w:rsidRPr="00BC0137">
        <w:rPr>
          <w:b/>
        </w:rPr>
        <w:t>Assessment</w:t>
      </w:r>
    </w:p>
    <w:p w14:paraId="454D451E" w14:textId="77777777" w:rsidR="00836F28" w:rsidRPr="00BC0137" w:rsidRDefault="004A2C85">
      <w:pPr>
        <w:spacing w:after="218" w:line="259" w:lineRule="auto"/>
        <w:ind w:left="396" w:firstLine="0"/>
      </w:pPr>
      <w:r>
        <w:t xml:space="preserve"> </w:t>
      </w:r>
      <w:r w:rsidR="00BC0137">
        <w:t xml:space="preserve">Children are assessed within a ‘best fit’ format. Teachers to judge a child’s ability as below, expected or exceeding the year group average level of computing. This is completed termly per topic. </w:t>
      </w:r>
      <w:r w:rsidR="00BC0137">
        <w:tab/>
        <w:t xml:space="preserve">Evidence of children’s work is uploaded into a </w:t>
      </w:r>
      <w:proofErr w:type="spellStart"/>
      <w:proofErr w:type="gramStart"/>
      <w:r w:rsidR="00BC0137">
        <w:t>powerpoint</w:t>
      </w:r>
      <w:proofErr w:type="spellEnd"/>
      <w:proofErr w:type="gramEnd"/>
      <w:r w:rsidR="00BC0137">
        <w:t xml:space="preserve"> summarising the term’s lessons.</w:t>
      </w:r>
    </w:p>
    <w:p w14:paraId="406172BB" w14:textId="77777777" w:rsidR="00836F28" w:rsidRDefault="00836F28">
      <w:pPr>
        <w:spacing w:after="0" w:line="259" w:lineRule="auto"/>
        <w:ind w:left="1116" w:firstLine="0"/>
      </w:pPr>
    </w:p>
    <w:p w14:paraId="757B39CF" w14:textId="77777777" w:rsidR="00836F28" w:rsidRDefault="004A2C85">
      <w:pPr>
        <w:pStyle w:val="Heading2"/>
        <w:ind w:left="391"/>
      </w:pPr>
      <w:r>
        <w:t xml:space="preserve">Inclusion  </w:t>
      </w:r>
    </w:p>
    <w:p w14:paraId="1365BE27" w14:textId="77777777" w:rsidR="00836F28" w:rsidRDefault="004A2C85">
      <w:pPr>
        <w:spacing w:after="207"/>
        <w:ind w:left="396" w:right="13" w:firstLine="0"/>
      </w:pPr>
      <w:r>
        <w:t xml:space="preserve">At St Laurence, we aim to enable all children to achieve to their full potential. This includes children of all abilities, social and cultural backgrounds, those with disabilities, EAL speakers and SEN. We place particular emphasis on the flexibility technology brings to allowing pupils to access learning opportunities, particularly pupils with SEN and disabilities. With this in mind, we will ensure additional access to technology is provided throughout the school day. Teachers consciously and strategically plan the teaching and activities across the ability range whilst consistently monitoring </w:t>
      </w:r>
      <w:r>
        <w:lastRenderedPageBreak/>
        <w:t xml:space="preserve">progress. Intervention at the point of learning ensures the pupils are learning more precisely and are continually motivated and make more progress. </w:t>
      </w:r>
    </w:p>
    <w:p w14:paraId="413C8CB3" w14:textId="77777777" w:rsidR="00836F28" w:rsidRDefault="004A2C85">
      <w:pPr>
        <w:spacing w:after="218" w:line="259" w:lineRule="auto"/>
        <w:ind w:left="396" w:firstLine="0"/>
      </w:pPr>
      <w:r>
        <w:rPr>
          <w:b/>
        </w:rPr>
        <w:t xml:space="preserve"> </w:t>
      </w:r>
    </w:p>
    <w:p w14:paraId="4AEE8126" w14:textId="77777777" w:rsidR="00836F28" w:rsidRDefault="004A2C85">
      <w:pPr>
        <w:pStyle w:val="Heading2"/>
        <w:ind w:left="391"/>
      </w:pPr>
      <w:r>
        <w:t xml:space="preserve">Resources </w:t>
      </w:r>
    </w:p>
    <w:p w14:paraId="3ADD6BA4" w14:textId="77777777" w:rsidR="00836F28" w:rsidRDefault="004A2C85">
      <w:pPr>
        <w:spacing w:after="190"/>
        <w:ind w:left="396" w:right="13" w:firstLine="0"/>
      </w:pPr>
      <w:r>
        <w:t xml:space="preserve">We acknowledge the need to continually maintain, update and develop its resources and to make progress towards a consistent, compatible system by investing in resources that will effectively deliver the strands of the national curriculum and support the use of computing across the school. Teachers are required to inform the technician of any faults as soon as they are noticed. </w:t>
      </w:r>
    </w:p>
    <w:p w14:paraId="5B774E70" w14:textId="77777777" w:rsidR="00836F28" w:rsidRDefault="004A2C85">
      <w:pPr>
        <w:spacing w:after="232" w:line="259" w:lineRule="auto"/>
        <w:ind w:left="396" w:firstLine="0"/>
      </w:pPr>
      <w:r>
        <w:rPr>
          <w:sz w:val="20"/>
        </w:rPr>
        <w:t xml:space="preserve"> </w:t>
      </w:r>
    </w:p>
    <w:p w14:paraId="0B09130E" w14:textId="77777777" w:rsidR="00836F28" w:rsidRDefault="004A2C85">
      <w:pPr>
        <w:pStyle w:val="Heading2"/>
        <w:spacing w:after="0"/>
        <w:ind w:left="391"/>
      </w:pPr>
      <w:r>
        <w:rPr>
          <w:u w:val="single" w:color="000000"/>
        </w:rPr>
        <w:t>Staff Training</w:t>
      </w:r>
      <w:r>
        <w:t xml:space="preserve"> </w:t>
      </w:r>
    </w:p>
    <w:p w14:paraId="762CB6EE" w14:textId="77777777" w:rsidR="00836F28" w:rsidRDefault="004A2C85">
      <w:pPr>
        <w:spacing w:after="19" w:line="259" w:lineRule="auto"/>
        <w:ind w:left="396" w:firstLine="0"/>
      </w:pPr>
      <w:r>
        <w:rPr>
          <w:b/>
        </w:rPr>
        <w:t xml:space="preserve"> </w:t>
      </w:r>
    </w:p>
    <w:p w14:paraId="2C72C72B" w14:textId="77777777" w:rsidR="00836F28" w:rsidRDefault="004A2C85">
      <w:pPr>
        <w:spacing w:after="54"/>
        <w:ind w:left="396" w:right="13" w:firstLine="0"/>
      </w:pPr>
      <w:r>
        <w:t xml:space="preserve">Needs will be met by: </w:t>
      </w:r>
    </w:p>
    <w:p w14:paraId="4A4F7617" w14:textId="77777777" w:rsidR="00836F28" w:rsidRDefault="004A2C85">
      <w:pPr>
        <w:numPr>
          <w:ilvl w:val="0"/>
          <w:numId w:val="5"/>
        </w:numPr>
        <w:ind w:right="13" w:hanging="360"/>
      </w:pPr>
      <w:r>
        <w:t xml:space="preserve">Auditing staff skills and confidence in the use of information technologies regularly. </w:t>
      </w:r>
    </w:p>
    <w:p w14:paraId="65723668" w14:textId="77777777" w:rsidR="00836F28" w:rsidRDefault="004A2C85">
      <w:pPr>
        <w:numPr>
          <w:ilvl w:val="0"/>
          <w:numId w:val="5"/>
        </w:numPr>
        <w:ind w:right="13" w:hanging="360"/>
      </w:pPr>
      <w:r>
        <w:t xml:space="preserve">Arranging training for individuals as required. </w:t>
      </w:r>
    </w:p>
    <w:p w14:paraId="699E1CC1" w14:textId="77777777" w:rsidR="00836F28" w:rsidRDefault="004A2C85">
      <w:pPr>
        <w:numPr>
          <w:ilvl w:val="0"/>
          <w:numId w:val="5"/>
        </w:numPr>
        <w:ind w:right="13" w:hanging="360"/>
      </w:pPr>
      <w:r>
        <w:t xml:space="preserve">The Computing Subject Lead should attend courses and support and train staff as far as possible. </w:t>
      </w:r>
    </w:p>
    <w:p w14:paraId="71C2044F" w14:textId="77777777" w:rsidR="00836F28" w:rsidRDefault="004A2C85">
      <w:pPr>
        <w:numPr>
          <w:ilvl w:val="0"/>
          <w:numId w:val="5"/>
        </w:numPr>
        <w:ind w:right="13" w:hanging="360"/>
      </w:pPr>
      <w:r>
        <w:t xml:space="preserve">Peer coaching will take place where appropriate.   </w:t>
      </w:r>
    </w:p>
    <w:p w14:paraId="3B2C2FA1" w14:textId="77777777" w:rsidR="00836F28" w:rsidRDefault="004A2C85">
      <w:pPr>
        <w:numPr>
          <w:ilvl w:val="0"/>
          <w:numId w:val="5"/>
        </w:numPr>
        <w:ind w:right="13" w:hanging="360"/>
      </w:pPr>
      <w:r>
        <w:t xml:space="preserve">All staff must be trained on professional conduct and safer working practices regarding technologies such as Twitter, Facebook, Blogging etc. </w:t>
      </w:r>
    </w:p>
    <w:p w14:paraId="292C00BE" w14:textId="77777777" w:rsidR="00836F28" w:rsidRDefault="004A2C85">
      <w:pPr>
        <w:numPr>
          <w:ilvl w:val="0"/>
          <w:numId w:val="5"/>
        </w:numPr>
        <w:ind w:right="13" w:hanging="360"/>
      </w:pPr>
      <w:r>
        <w:t xml:space="preserve">Support will be given, where possible, with Computing planning and teaching by the Computing Subject Lead. </w:t>
      </w:r>
    </w:p>
    <w:p w14:paraId="182536EB" w14:textId="77777777" w:rsidR="00836F28" w:rsidRDefault="004A2C85">
      <w:pPr>
        <w:spacing w:after="232" w:line="259" w:lineRule="auto"/>
        <w:ind w:left="396" w:firstLine="0"/>
      </w:pPr>
      <w:r>
        <w:rPr>
          <w:sz w:val="20"/>
        </w:rPr>
        <w:t xml:space="preserve"> </w:t>
      </w:r>
    </w:p>
    <w:p w14:paraId="66B88A32" w14:textId="77777777" w:rsidR="00836F28" w:rsidRDefault="004A2C85">
      <w:pPr>
        <w:pStyle w:val="Heading2"/>
        <w:spacing w:after="0"/>
        <w:ind w:left="391"/>
      </w:pPr>
      <w:r>
        <w:rPr>
          <w:u w:val="single" w:color="000000"/>
        </w:rPr>
        <w:t>Security</w:t>
      </w:r>
      <w:r>
        <w:t xml:space="preserve"> </w:t>
      </w:r>
    </w:p>
    <w:p w14:paraId="509A7C2D" w14:textId="77777777" w:rsidR="00836F28" w:rsidRDefault="004A2C85">
      <w:pPr>
        <w:spacing w:after="24" w:line="259" w:lineRule="auto"/>
        <w:ind w:left="396" w:firstLine="0"/>
      </w:pPr>
      <w:r>
        <w:rPr>
          <w:b/>
        </w:rPr>
        <w:t xml:space="preserve"> </w:t>
      </w:r>
    </w:p>
    <w:p w14:paraId="519AA649" w14:textId="77777777" w:rsidR="00836F28" w:rsidRDefault="004A2C85">
      <w:pPr>
        <w:numPr>
          <w:ilvl w:val="0"/>
          <w:numId w:val="6"/>
        </w:numPr>
        <w:ind w:right="13" w:hanging="360"/>
      </w:pPr>
      <w:r>
        <w:t xml:space="preserve">The IT technician will be responsible for regularly updating anti-virus software. </w:t>
      </w:r>
    </w:p>
    <w:p w14:paraId="34EA137D" w14:textId="77777777" w:rsidR="00836F28" w:rsidRDefault="004A2C85">
      <w:pPr>
        <w:numPr>
          <w:ilvl w:val="0"/>
          <w:numId w:val="6"/>
        </w:numPr>
        <w:ind w:right="13" w:hanging="360"/>
      </w:pPr>
      <w:r>
        <w:t xml:space="preserve">Use of ICT will be in line with the school’s ‘Acceptable Use Policy’.  </w:t>
      </w:r>
    </w:p>
    <w:p w14:paraId="12FA7B81" w14:textId="77777777" w:rsidR="00836F28" w:rsidRDefault="004A2C85">
      <w:pPr>
        <w:numPr>
          <w:ilvl w:val="0"/>
          <w:numId w:val="6"/>
        </w:numPr>
        <w:ind w:right="13" w:hanging="360"/>
      </w:pPr>
      <w:r>
        <w:t xml:space="preserve">All staff, volunteers and children must sign a copy of the schools AUP. </w:t>
      </w:r>
    </w:p>
    <w:p w14:paraId="2E60B637" w14:textId="77777777" w:rsidR="00836F28" w:rsidRDefault="004A2C85">
      <w:pPr>
        <w:numPr>
          <w:ilvl w:val="0"/>
          <w:numId w:val="6"/>
        </w:numPr>
        <w:ind w:right="13" w:hanging="360"/>
      </w:pPr>
      <w:r>
        <w:t xml:space="preserve">Parents will be made aware of the ‘Acceptable Use Policy’. </w:t>
      </w:r>
    </w:p>
    <w:p w14:paraId="4F3B3837" w14:textId="77777777" w:rsidR="00836F28" w:rsidRDefault="004A2C85">
      <w:pPr>
        <w:numPr>
          <w:ilvl w:val="0"/>
          <w:numId w:val="6"/>
        </w:numPr>
        <w:ind w:right="13" w:hanging="360"/>
      </w:pPr>
      <w:r>
        <w:t xml:space="preserve">All pupils and parents will be aware of the school rules for responsible use of ICT and the internet and will understand the consequence of any misuse. </w:t>
      </w:r>
    </w:p>
    <w:p w14:paraId="2DE886D3" w14:textId="77777777" w:rsidR="00836F28" w:rsidRDefault="004A2C85">
      <w:pPr>
        <w:numPr>
          <w:ilvl w:val="0"/>
          <w:numId w:val="6"/>
        </w:numPr>
        <w:ind w:right="13" w:hanging="360"/>
      </w:pPr>
      <w:r>
        <w:t xml:space="preserve">The SMART Rules for safe and responsible use of the internet will be displayed in all classrooms. </w:t>
      </w:r>
    </w:p>
    <w:p w14:paraId="4C891542" w14:textId="77777777" w:rsidR="00836F28" w:rsidRDefault="004A2C85">
      <w:pPr>
        <w:spacing w:after="0" w:line="259" w:lineRule="auto"/>
        <w:ind w:left="396" w:firstLine="0"/>
      </w:pPr>
      <w:r>
        <w:t xml:space="preserve"> </w:t>
      </w:r>
    </w:p>
    <w:p w14:paraId="42015F31" w14:textId="77777777" w:rsidR="00836F28" w:rsidRDefault="004A2C85">
      <w:pPr>
        <w:spacing w:after="259" w:line="259" w:lineRule="auto"/>
        <w:ind w:left="396" w:firstLine="0"/>
      </w:pPr>
      <w:r>
        <w:rPr>
          <w:b/>
        </w:rPr>
        <w:t xml:space="preserve"> </w:t>
      </w:r>
    </w:p>
    <w:p w14:paraId="49ADA8F3" w14:textId="77777777" w:rsidR="00836F28" w:rsidRDefault="004A2C85">
      <w:pPr>
        <w:pStyle w:val="Heading2"/>
        <w:spacing w:after="76"/>
        <w:ind w:left="391"/>
      </w:pPr>
      <w:r>
        <w:rPr>
          <w:u w:val="single" w:color="000000"/>
        </w:rPr>
        <w:t>Review and Evaluation Procedures</w:t>
      </w:r>
      <w:r>
        <w:t xml:space="preserve"> </w:t>
      </w:r>
    </w:p>
    <w:p w14:paraId="26375D6D" w14:textId="77777777" w:rsidR="00836F28" w:rsidRDefault="004A2C85">
      <w:pPr>
        <w:spacing w:after="0" w:line="259" w:lineRule="auto"/>
        <w:ind w:left="396" w:firstLine="0"/>
      </w:pPr>
      <w:r>
        <w:t xml:space="preserve"> </w:t>
      </w:r>
    </w:p>
    <w:p w14:paraId="3507EEB2" w14:textId="77777777" w:rsidR="00836F28" w:rsidRDefault="004A2C85" w:rsidP="00BC0137">
      <w:pPr>
        <w:ind w:left="396" w:right="13" w:firstLine="0"/>
      </w:pPr>
      <w:r>
        <w:t>The everyday use of communication technology is developing rapidly, with new technology being produced all the time. This policy therefore will be reviewed and revised on a yearly basis. The Computing Subject Leader will liaise regularly with staff, both at staff meetings and informally, to monitor the effectiveness of the policy</w:t>
      </w:r>
      <w:r w:rsidR="00BC0137">
        <w:t xml:space="preserve"> and the Computing curriculum. </w:t>
      </w:r>
      <w:r>
        <w:t xml:space="preserve">  </w:t>
      </w:r>
    </w:p>
    <w:sectPr w:rsidR="00836F28">
      <w:pgSz w:w="11906" w:h="16838"/>
      <w:pgMar w:top="1444" w:right="1388" w:bottom="1496" w:left="10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C9B"/>
    <w:multiLevelType w:val="hybridMultilevel"/>
    <w:tmpl w:val="597EA032"/>
    <w:lvl w:ilvl="0" w:tplc="196EE358">
      <w:start w:val="1"/>
      <w:numFmt w:val="bullet"/>
      <w:lvlText w:val="•"/>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34F2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4E4C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48C6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5A3F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963D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14DD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02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9856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E36DAB"/>
    <w:multiLevelType w:val="hybridMultilevel"/>
    <w:tmpl w:val="06D686EA"/>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2" w15:restartNumberingAfterBreak="0">
    <w:nsid w:val="179D0BC6"/>
    <w:multiLevelType w:val="hybridMultilevel"/>
    <w:tmpl w:val="CE0C55CC"/>
    <w:lvl w:ilvl="0" w:tplc="CD90C228">
      <w:start w:val="1"/>
      <w:numFmt w:val="bullet"/>
      <w:lvlText w:val="•"/>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486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4EC1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167B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C04A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F6B6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A6AA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A50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9E23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A60547"/>
    <w:multiLevelType w:val="hybridMultilevel"/>
    <w:tmpl w:val="368E4C78"/>
    <w:lvl w:ilvl="0" w:tplc="FFB8E86E">
      <w:start w:val="1"/>
      <w:numFmt w:val="bullet"/>
      <w:lvlText w:val="•"/>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A1C50">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80C6E8">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149222">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091EC">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E622FA">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9E4F52">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24ADE">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C038E2">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DD3DBB"/>
    <w:multiLevelType w:val="hybridMultilevel"/>
    <w:tmpl w:val="F91AE038"/>
    <w:lvl w:ilvl="0" w:tplc="55724894">
      <w:start w:val="1"/>
      <w:numFmt w:val="bullet"/>
      <w:lvlText w:val="•"/>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0D0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2CCC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50C1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CE8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22C6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421A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810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48B7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FC55E1"/>
    <w:multiLevelType w:val="hybridMultilevel"/>
    <w:tmpl w:val="B3C899F4"/>
    <w:lvl w:ilvl="0" w:tplc="8BBAFF90">
      <w:start w:val="1"/>
      <w:numFmt w:val="bullet"/>
      <w:lvlText w:val="•"/>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456A2">
      <w:start w:val="1"/>
      <w:numFmt w:val="bullet"/>
      <w:lvlText w:val="o"/>
      <w:lvlJc w:val="left"/>
      <w:pPr>
        <w:ind w:left="1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AA57F2">
      <w:start w:val="1"/>
      <w:numFmt w:val="bullet"/>
      <w:lvlText w:val="▪"/>
      <w:lvlJc w:val="left"/>
      <w:pPr>
        <w:ind w:left="2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B8E284">
      <w:start w:val="1"/>
      <w:numFmt w:val="bullet"/>
      <w:lvlText w:val="•"/>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30F356">
      <w:start w:val="1"/>
      <w:numFmt w:val="bullet"/>
      <w:lvlText w:val="o"/>
      <w:lvlJc w:val="left"/>
      <w:pPr>
        <w:ind w:left="3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C67D42">
      <w:start w:val="1"/>
      <w:numFmt w:val="bullet"/>
      <w:lvlText w:val="▪"/>
      <w:lvlJc w:val="left"/>
      <w:pPr>
        <w:ind w:left="4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8EA5F8">
      <w:start w:val="1"/>
      <w:numFmt w:val="bullet"/>
      <w:lvlText w:val="•"/>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46BBC0">
      <w:start w:val="1"/>
      <w:numFmt w:val="bullet"/>
      <w:lvlText w:val="o"/>
      <w:lvlJc w:val="left"/>
      <w:pPr>
        <w:ind w:left="6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62351C">
      <w:start w:val="1"/>
      <w:numFmt w:val="bullet"/>
      <w:lvlText w:val="▪"/>
      <w:lvlJc w:val="left"/>
      <w:pPr>
        <w:ind w:left="6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0C17C8"/>
    <w:multiLevelType w:val="hybridMultilevel"/>
    <w:tmpl w:val="3182BC22"/>
    <w:lvl w:ilvl="0" w:tplc="EF84423C">
      <w:start w:val="1"/>
      <w:numFmt w:val="bullet"/>
      <w:lvlText w:val="•"/>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0CDB68">
      <w:start w:val="1"/>
      <w:numFmt w:val="bullet"/>
      <w:lvlText w:val="o"/>
      <w:lvlJc w:val="left"/>
      <w:pPr>
        <w:ind w:left="1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421D18">
      <w:start w:val="1"/>
      <w:numFmt w:val="bullet"/>
      <w:lvlText w:val="▪"/>
      <w:lvlJc w:val="left"/>
      <w:pPr>
        <w:ind w:left="2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1A10D0">
      <w:start w:val="1"/>
      <w:numFmt w:val="bullet"/>
      <w:lvlText w:val="•"/>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23C54">
      <w:start w:val="1"/>
      <w:numFmt w:val="bullet"/>
      <w:lvlText w:val="o"/>
      <w:lvlJc w:val="left"/>
      <w:pPr>
        <w:ind w:left="3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E66506">
      <w:start w:val="1"/>
      <w:numFmt w:val="bullet"/>
      <w:lvlText w:val="▪"/>
      <w:lvlJc w:val="left"/>
      <w:pPr>
        <w:ind w:left="4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8A6188">
      <w:start w:val="1"/>
      <w:numFmt w:val="bullet"/>
      <w:lvlText w:val="•"/>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36E928">
      <w:start w:val="1"/>
      <w:numFmt w:val="bullet"/>
      <w:lvlText w:val="o"/>
      <w:lvlJc w:val="left"/>
      <w:pPr>
        <w:ind w:left="6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F454E4">
      <w:start w:val="1"/>
      <w:numFmt w:val="bullet"/>
      <w:lvlText w:val="▪"/>
      <w:lvlJc w:val="left"/>
      <w:pPr>
        <w:ind w:left="6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28"/>
    <w:rsid w:val="000B79FD"/>
    <w:rsid w:val="004A2C85"/>
    <w:rsid w:val="00836F28"/>
    <w:rsid w:val="00881804"/>
    <w:rsid w:val="008D0A2B"/>
    <w:rsid w:val="00BC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F3DE"/>
  <w15:docId w15:val="{CBC55EC1-5532-4675-A680-208AEE0C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766"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8"/>
      <w:ind w:left="345"/>
      <w:jc w:val="center"/>
      <w:outlineLvl w:val="0"/>
    </w:pPr>
    <w:rPr>
      <w:rFonts w:ascii="Calibri" w:eastAsia="Calibri" w:hAnsi="Calibri" w:cs="Calibri"/>
      <w:color w:val="5F497A"/>
      <w:sz w:val="36"/>
    </w:rPr>
  </w:style>
  <w:style w:type="paragraph" w:styleId="Heading2">
    <w:name w:val="heading 2"/>
    <w:next w:val="Normal"/>
    <w:link w:val="Heading2Char"/>
    <w:uiPriority w:val="9"/>
    <w:unhideWhenUsed/>
    <w:qFormat/>
    <w:pPr>
      <w:keepNext/>
      <w:keepLines/>
      <w:spacing w:after="216"/>
      <w:ind w:left="406"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5F497A"/>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F2227-7884-48AD-801B-EFAB7BFF7374}">
  <ds:schemaRefs>
    <ds:schemaRef ds:uri="http://schemas.microsoft.com/office/infopath/2007/PartnerControls"/>
    <ds:schemaRef ds:uri="http://schemas.microsoft.com/office/2006/documentManagement/types"/>
    <ds:schemaRef ds:uri="19bfc5ac-a5c1-46fb-a1fe-155f662c7793"/>
    <ds:schemaRef ds:uri="http://purl.org/dc/terms/"/>
    <ds:schemaRef ds:uri="http://schemas.microsoft.com/office/2006/metadata/properties"/>
    <ds:schemaRef ds:uri="http://purl.org/dc/elements/1.1/"/>
    <ds:schemaRef ds:uri="http://schemas.openxmlformats.org/package/2006/metadata/core-properties"/>
    <ds:schemaRef ds:uri="2eea6610-b9d2-4ce2-aaa6-6b42a9db71c2"/>
    <ds:schemaRef ds:uri="http://www.w3.org/XML/1998/namespace"/>
    <ds:schemaRef ds:uri="http://purl.org/dc/dcmitype/"/>
  </ds:schemaRefs>
</ds:datastoreItem>
</file>

<file path=customXml/itemProps2.xml><?xml version="1.0" encoding="utf-8"?>
<ds:datastoreItem xmlns:ds="http://schemas.openxmlformats.org/officeDocument/2006/customXml" ds:itemID="{87AD9AF1-8F23-4546-8687-54B7C8F9A3FF}">
  <ds:schemaRefs>
    <ds:schemaRef ds:uri="http://schemas.microsoft.com/sharepoint/v3/contenttype/forms"/>
  </ds:schemaRefs>
</ds:datastoreItem>
</file>

<file path=customXml/itemProps3.xml><?xml version="1.0" encoding="utf-8"?>
<ds:datastoreItem xmlns:ds="http://schemas.openxmlformats.org/officeDocument/2006/customXml" ds:itemID="{A7C7B8A0-DCFE-40E7-A39E-2772D1349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Lou</dc:creator>
  <cp:keywords/>
  <cp:lastModifiedBy>S Graham</cp:lastModifiedBy>
  <cp:revision>2</cp:revision>
  <dcterms:created xsi:type="dcterms:W3CDTF">2025-04-25T07:54:00Z</dcterms:created>
  <dcterms:modified xsi:type="dcterms:W3CDTF">2025-04-25T07:54:00Z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